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7219A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Olympic Glory Plan</w:t>
      </w:r>
      <w:bookmarkStart w:id="0" w:name="_GoBack"/>
      <w:bookmarkEnd w:id="0"/>
    </w:p>
    <w:p w14:paraId="20DC9996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Purpose, Objectives, Principles, and Implementation Measures</w:t>
      </w:r>
    </w:p>
    <w:p w14:paraId="3972EC61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Purpose of Formulation and Implementation</w:t>
      </w:r>
    </w:p>
    <w:p w14:paraId="6BF84E32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The </w:t>
      </w:r>
      <w:r>
        <w:rPr>
          <w:rStyle w:val="10"/>
          <w:rFonts w:hint="default" w:ascii="Times New Roman" w:hAnsi="Times New Roman" w:cs="Times New Roman"/>
        </w:rPr>
        <w:t>Olympic Glory Plan</w:t>
      </w:r>
      <w:r>
        <w:rPr>
          <w:rFonts w:hint="default" w:ascii="Times New Roman" w:hAnsi="Times New Roman" w:cs="Times New Roman"/>
        </w:rPr>
        <w:t xml:space="preserve"> was formulated to adapt to the development of the socialist market economy and to align with international trends and laws governing competitive sport.</w:t>
      </w:r>
    </w:p>
    <w:p w14:paraId="587071E0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Its purpose is to conduct comprehensive, multi-level, and process-wide systematic management and control over the development goals, scale, priorities, quality, and measures of China’s competitive sports during the final seven years of the 20th century.</w:t>
      </w:r>
    </w:p>
    <w:p w14:paraId="53CBA7F7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aim is to ensure efficient, rapid, and healthy development of competitive sports; to win greater achievements and honors; and to serve the realization of China’s second-stage national development strategy.</w:t>
      </w:r>
    </w:p>
    <w:p w14:paraId="14B9CB78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6FC3A39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I. Situation and Tasks Facing Chinese Competitive Sports</w:t>
      </w:r>
    </w:p>
    <w:p w14:paraId="749E0C96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Since the Third Plenary Session of the 11th CPC Central Committee, China’s competitive sports have made remarkable achievements:</w:t>
      </w:r>
    </w:p>
    <w:p w14:paraId="5F4EBB8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Three consecutive Asian Games overall championships</w:t>
      </w:r>
    </w:p>
    <w:p w14:paraId="7B3DF96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36 gold, 45 silver, and 39 bronze medals across three Summer and five Winter Olympic Games</w:t>
      </w:r>
    </w:p>
    <w:p w14:paraId="1A096674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Emergence onto the world sports stage</w:t>
      </w:r>
    </w:p>
    <w:p w14:paraId="7DB8ACD0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Competitive sports have enhanced national pride, demonstrated reform achievements, and contributed to both material and spiritual civilization.</w:t>
      </w:r>
    </w:p>
    <w:p w14:paraId="78DA37D1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However, major challenges remain:</w:t>
      </w:r>
    </w:p>
    <w:p w14:paraId="63EDAA69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International Changes</w:t>
      </w:r>
    </w:p>
    <w:p w14:paraId="19A11ABB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Increasing reliance on multidisciplinary science and technology</w:t>
      </w:r>
    </w:p>
    <w:p w14:paraId="57967DAA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Commercialization and professionalization accelerating performance levels</w:t>
      </w:r>
    </w:p>
    <w:p w14:paraId="0DA52DCD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More international series and Grand Prix competitions</w:t>
      </w:r>
    </w:p>
    <w:p w14:paraId="2C4FFAE8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Post–Soviet restructuring increasing Olympic-level competitors</w:t>
      </w:r>
    </w:p>
    <w:p w14:paraId="161D664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Market economy introducing new opportunities and challenges</w:t>
      </w:r>
    </w:p>
    <w:p w14:paraId="336A313F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Domestic Weaknesses</w:t>
      </w:r>
    </w:p>
    <w:p w14:paraId="6432369B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Only about 8 Olympic sports with real gold medal strength</w:t>
      </w:r>
    </w:p>
    <w:p w14:paraId="30DEF655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Approximately 8% share of total Olympic medal events</w:t>
      </w:r>
    </w:p>
    <w:p w14:paraId="6CDBD89F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Weak winter sports base</w:t>
      </w:r>
    </w:p>
    <w:p w14:paraId="40C23516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Imbalance between men’s and women’s events</w:t>
      </w:r>
    </w:p>
    <w:p w14:paraId="5B4C6078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Decline in some traditional strengths</w:t>
      </w:r>
    </w:p>
    <w:p w14:paraId="7E5986E9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Insufficient elite and reserve talent</w:t>
      </w:r>
    </w:p>
    <w:p w14:paraId="70E1881E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Financial shortages</w:t>
      </w:r>
    </w:p>
    <w:p w14:paraId="77C42958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Between 1994 and 2000, China would face eight major comprehensive events (Asian Games, Winter Asian Games, Summer and Winter Olympics), making performance pressure extremely high.</w:t>
      </w:r>
    </w:p>
    <w:p w14:paraId="2BCCD88F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CB1489A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II. Objectives of the Olympic Glory Plan</w:t>
      </w:r>
    </w:p>
    <w:p w14:paraId="3EB51E6D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The Plan establishes a </w:t>
      </w:r>
      <w:r>
        <w:rPr>
          <w:rStyle w:val="9"/>
          <w:rFonts w:hint="default" w:ascii="Times New Roman" w:hAnsi="Times New Roman" w:cs="Times New Roman"/>
        </w:rPr>
        <w:t>three-part objective system</w:t>
      </w:r>
      <w:r>
        <w:rPr>
          <w:rFonts w:hint="default" w:ascii="Times New Roman" w:hAnsi="Times New Roman" w:cs="Times New Roman"/>
        </w:rPr>
        <w:t>:</w:t>
      </w:r>
    </w:p>
    <w:p w14:paraId="0CCAF073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C56CA53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Institutional and Mechanism Reform Objectives</w:t>
      </w:r>
    </w:p>
    <w:p w14:paraId="7FB36BCA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By 2000:</w:t>
      </w:r>
    </w:p>
    <w:p w14:paraId="45C26D0C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Increase state investment while broadening social funding channels</w:t>
      </w:r>
    </w:p>
    <w:p w14:paraId="64EEE27C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a mixed model of state-run and socially run sport</w:t>
      </w:r>
    </w:p>
    <w:p w14:paraId="56780E4E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Implement classified management of sport disciplines</w:t>
      </w:r>
    </w:p>
    <w:p w14:paraId="40F73F96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vertical management with unified responsibility and authority</w:t>
      </w:r>
    </w:p>
    <w:p w14:paraId="0154A3D0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a competitive national team system combining concentration and dispersion</w:t>
      </w:r>
    </w:p>
    <w:p w14:paraId="173832F9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Reform talent mobility mechanisms</w:t>
      </w:r>
    </w:p>
    <w:p w14:paraId="35B1A65A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Build a competition system centered on quality and efficiency</w:t>
      </w:r>
    </w:p>
    <w:p w14:paraId="4A933ED0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a legal and regulatory framework compatible with competitive sports development</w:t>
      </w:r>
    </w:p>
    <w:p w14:paraId="1CAFBD92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Promote science-and-technology-driven sport development</w:t>
      </w:r>
    </w:p>
    <w:p w14:paraId="5DE66DB1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2E10546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Foundational Strength Objectives</w:t>
      </w:r>
    </w:p>
    <w:p w14:paraId="5A87A908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Approximately 17,000 athletes in Olympic sports</w:t>
      </w:r>
    </w:p>
    <w:p w14:paraId="474C5EEF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Over 80% concentrated in priority events</w:t>
      </w:r>
    </w:p>
    <w:p w14:paraId="0B4BE743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4% International Masters; over 40% National Masters</w:t>
      </w:r>
    </w:p>
    <w:p w14:paraId="0CB5D5FD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4,900 elite team coaches (4,100 in priority events)</w:t>
      </w:r>
    </w:p>
    <w:p w14:paraId="7273B1AC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25% senior-level coaches</w:t>
      </w:r>
    </w:p>
    <w:p w14:paraId="3CD8A26B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Steady annual increase in funding</w:t>
      </w:r>
    </w:p>
    <w:p w14:paraId="56FF13C6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Strong scientific support teams for national squads</w:t>
      </w:r>
    </w:p>
    <w:p w14:paraId="24C5FE9F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2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DC3E287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Performance Objectives</w:t>
      </w:r>
    </w:p>
    <w:p w14:paraId="44EA7E3B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1996 Atlanta Olympics</w:t>
      </w:r>
    </w:p>
    <w:p w14:paraId="3EC6562C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Maintain leadership within the “second group” of nations</w:t>
      </w:r>
    </w:p>
    <w:p w14:paraId="57AD2EFB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 major events, 80–90 sub-events qualified or top 8</w:t>
      </w:r>
    </w:p>
    <w:p w14:paraId="766B2635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Medal contention strength in 18 major events</w:t>
      </w:r>
    </w:p>
    <w:p w14:paraId="0A8D9857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2000 Sydney Olympics</w:t>
      </w:r>
    </w:p>
    <w:p w14:paraId="77EAB824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Maintain second-group leadership, narrow gap with top tier</w:t>
      </w:r>
    </w:p>
    <w:p w14:paraId="5371AB1B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20–23 major events, ~100 sub-events qualified/top 8</w:t>
      </w:r>
    </w:p>
    <w:p w14:paraId="42240367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Medal strength in 20 major events</w:t>
      </w:r>
    </w:p>
    <w:p w14:paraId="680F9B41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Winter Olympics</w:t>
      </w:r>
    </w:p>
    <w:p w14:paraId="4B7611EE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Break gold medal zero barrier</w:t>
      </w:r>
    </w:p>
    <w:p w14:paraId="1E9D84DD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speed skating, short track, women’s figure skating</w:t>
      </w:r>
    </w:p>
    <w:p w14:paraId="47CD79B3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snow events to mid-to-upper world level</w:t>
      </w:r>
    </w:p>
    <w:p w14:paraId="7EBF048D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Maintain Asian Games dominance and strong performance in other international events.</w:t>
      </w:r>
    </w:p>
    <w:p w14:paraId="703331F2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D710BEC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III. Guiding Principles</w:t>
      </w:r>
    </w:p>
    <w:p w14:paraId="6AA22371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Plan must:</w:t>
      </w:r>
    </w:p>
    <w:p w14:paraId="5264E8ED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Follow Deng Xiaoping Theory and the Party’s basic line</w:t>
      </w:r>
    </w:p>
    <w:p w14:paraId="60FF3D1C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Combine state and social forces</w:t>
      </w:r>
    </w:p>
    <w:p w14:paraId="517834E5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Combine concentration and decentralization</w:t>
      </w:r>
    </w:p>
    <w:p w14:paraId="36A1C11A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Prioritize Olympic strategy</w:t>
      </w:r>
    </w:p>
    <w:p w14:paraId="149597BC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Optimize sport structure</w:t>
      </w:r>
    </w:p>
    <w:p w14:paraId="789C500D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Focus resources on advantage and potential-advantage events</w:t>
      </w:r>
    </w:p>
    <w:p w14:paraId="0C10C9EA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macro-level project layout regulation</w:t>
      </w:r>
    </w:p>
    <w:p w14:paraId="36291465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Emphasize strict and scientific training (“Three Froms and One Big”)</w:t>
      </w:r>
    </w:p>
    <w:p w14:paraId="3B829BDF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Promote science and technology</w:t>
      </w:r>
    </w:p>
    <w:p w14:paraId="0A46FF25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Implement reserve talent engineering</w:t>
      </w:r>
    </w:p>
    <w:p w14:paraId="52FE18A6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Expand international exchange</w:t>
      </w:r>
    </w:p>
    <w:p w14:paraId="7D8DA8A0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Utilize competition as a regulatory lever</w:t>
      </w:r>
    </w:p>
    <w:p w14:paraId="24857CDF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These principles form an integrated, interdependent system.</w:t>
      </w:r>
    </w:p>
    <w:p w14:paraId="18835D71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29180D5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IV. Major Measures</w:t>
      </w:r>
    </w:p>
    <w:p w14:paraId="5EB090D8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Adjust Overall Olympic Event Layout</w:t>
      </w:r>
    </w:p>
    <w:p w14:paraId="509A532F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Prioritize medal-potential events</w:t>
      </w:r>
    </w:p>
    <w:p w14:paraId="60F86182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18 key state-supported sports</w:t>
      </w:r>
    </w:p>
    <w:p w14:paraId="1AFF0CAD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Develop potential-advantage sub-events</w:t>
      </w:r>
    </w:p>
    <w:p w14:paraId="593DE5B7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Support emerging women’s events</w:t>
      </w:r>
    </w:p>
    <w:p w14:paraId="3A871D3C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Shift from broad event emphasis to medal-oriented sub-event focus</w:t>
      </w:r>
    </w:p>
    <w:p w14:paraId="64415FF1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regional specialization and military participation</w:t>
      </w:r>
    </w:p>
    <w:p w14:paraId="2D8C9E06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Expand club systems and social participation</w:t>
      </w:r>
    </w:p>
    <w:p w14:paraId="7620BB50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2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162460B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Establish a Multi-Structured National Team System</w:t>
      </w:r>
    </w:p>
    <w:p w14:paraId="5728F883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Three models:</w:t>
      </w:r>
    </w:p>
    <w:p w14:paraId="67AB1876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Style w:val="9"/>
          <w:rFonts w:hint="default" w:ascii="Times New Roman" w:hAnsi="Times New Roman" w:cs="Times New Roman"/>
        </w:rPr>
        <w:t>Centralized</w:t>
      </w:r>
      <w:r>
        <w:rPr>
          <w:rFonts w:hint="default" w:ascii="Times New Roman" w:hAnsi="Times New Roman" w:cs="Times New Roman"/>
        </w:rPr>
        <w:t xml:space="preserve"> (high-science, early-peak sports)</w:t>
      </w:r>
    </w:p>
    <w:p w14:paraId="71CDDE57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Style w:val="9"/>
          <w:rFonts w:hint="default" w:ascii="Times New Roman" w:hAnsi="Times New Roman" w:cs="Times New Roman"/>
        </w:rPr>
        <w:t>Mixed centralized/decentralized</w:t>
      </w:r>
    </w:p>
    <w:p w14:paraId="215800DC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Style w:val="9"/>
          <w:rFonts w:hint="default" w:ascii="Times New Roman" w:hAnsi="Times New Roman" w:cs="Times New Roman"/>
        </w:rPr>
        <w:t>Decentralized (no permanent national team)</w:t>
      </w:r>
    </w:p>
    <w:p w14:paraId="333AE6BB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Annual selection adjustments.</w:t>
      </w:r>
      <w:r>
        <w:rPr>
          <w:rFonts w:hint="default" w:ascii="Times New Roman" w:hAnsi="Times New Roman" w:cs="Times New Roman"/>
        </w:rPr>
        <w:br w:type="textWrapping"/>
      </w:r>
      <w:r>
        <w:rPr>
          <w:rFonts w:hint="default" w:ascii="Times New Roman" w:hAnsi="Times New Roman" w:cs="Times New Roman"/>
        </w:rPr>
        <w:t>Performance-based evaluation and contractual responsibility system.</w:t>
      </w:r>
    </w:p>
    <w:p w14:paraId="79D602C6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3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A41FC6D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Strengthen Scientific Training</w:t>
      </w:r>
    </w:p>
    <w:p w14:paraId="377F797B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Maintain “Three Froms and One Big” and “Two Stricts” principles</w:t>
      </w:r>
    </w:p>
    <w:p w14:paraId="5589C774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Integrate sports science, physiology, psychology, nutrition</w:t>
      </w:r>
    </w:p>
    <w:p w14:paraId="4F9B4F6E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coach scientific literacy</w:t>
      </w:r>
    </w:p>
    <w:p w14:paraId="7AA1DA37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research-driven training breakthroughs</w:t>
      </w:r>
    </w:p>
    <w:p w14:paraId="5395A8A2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anti-doping enforcement</w:t>
      </w:r>
    </w:p>
    <w:p w14:paraId="6A5D79D0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4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0131D80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Build High-Level Coaching Corps</w:t>
      </w:r>
    </w:p>
    <w:p w14:paraId="1005D339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Nationwide rotation training</w:t>
      </w:r>
    </w:p>
    <w:p w14:paraId="0216679C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International exchanges</w:t>
      </w:r>
    </w:p>
    <w:p w14:paraId="04E2ECCF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Young coach cultivation (under 35 emphasis)</w:t>
      </w:r>
    </w:p>
    <w:p w14:paraId="09D62555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Reform appointment systems</w:t>
      </w:r>
    </w:p>
    <w:p w14:paraId="30AACB65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compensation and career mobility</w:t>
      </w:r>
    </w:p>
    <w:p w14:paraId="1EDCDA3F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E912A2C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 Implement the “2000 Reserve Talent Project”</w:t>
      </w:r>
    </w:p>
    <w:p w14:paraId="16FA8AEF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“One-Dragon” training pipeline</w:t>
      </w:r>
    </w:p>
    <w:p w14:paraId="6E8CB9E3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Focus on ages 7–16</w:t>
      </w:r>
    </w:p>
    <w:p w14:paraId="7BE3470C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reserve training bases</w:t>
      </w:r>
    </w:p>
    <w:p w14:paraId="165A0715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Develop three-tier selection systems</w:t>
      </w:r>
    </w:p>
    <w:p w14:paraId="70576F8B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youth competition structures</w:t>
      </w:r>
    </w:p>
    <w:p w14:paraId="79E09A2D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comprehensive evaluation systems</w:t>
      </w:r>
    </w:p>
    <w:p w14:paraId="6B1ECED6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213FB16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6. Establish an Efficiency-Based Investment System</w:t>
      </w:r>
    </w:p>
    <w:p w14:paraId="54AD9032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Increase national funding</w:t>
      </w:r>
    </w:p>
    <w:p w14:paraId="0403A8B3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Prioritize Olympic key events</w:t>
      </w:r>
    </w:p>
    <w:p w14:paraId="3FE0F2FA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Expand sports-industry financing</w:t>
      </w:r>
    </w:p>
    <w:p w14:paraId="5B897A8E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Improve training base utilization</w:t>
      </w:r>
    </w:p>
    <w:p w14:paraId="18352A64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Establish reward funds</w:t>
      </w:r>
    </w:p>
    <w:p w14:paraId="7BCC0633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Link funding to performance evaluation</w:t>
      </w:r>
    </w:p>
    <w:p w14:paraId="1C547BCC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7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90E1289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 Leverage Competition Reform</w:t>
      </w:r>
    </w:p>
    <w:p w14:paraId="1C9EFCA1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Reform National Games structure toward Olympic priority</w:t>
      </w:r>
    </w:p>
    <w:p w14:paraId="13E46D59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Promote talent mobility</w:t>
      </w:r>
    </w:p>
    <w:p w14:paraId="6AD76738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Implement athlete registration systems</w:t>
      </w:r>
    </w:p>
    <w:p w14:paraId="5008C767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Encourage cross-regional exchange</w:t>
      </w:r>
    </w:p>
    <w:p w14:paraId="76664B47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Develop series competitions and Grand Prix formats</w:t>
      </w:r>
    </w:p>
    <w:p w14:paraId="4931C587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referee professionalism</w:t>
      </w:r>
    </w:p>
    <w:p w14:paraId="25250FEB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8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1A083D6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8. Expand International Exchange</w:t>
      </w:r>
    </w:p>
    <w:p w14:paraId="19D28873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Monitor global technical trends</w:t>
      </w:r>
    </w:p>
    <w:p w14:paraId="6C80600D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Invite foreign coaches</w:t>
      </w:r>
    </w:p>
    <w:p w14:paraId="7059975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Send athletes abroad</w:t>
      </w:r>
    </w:p>
    <w:p w14:paraId="69BB3202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Participate in international governance</w:t>
      </w:r>
    </w:p>
    <w:p w14:paraId="1C4F295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Cultivate Chinese representatives in international sports organizations</w:t>
      </w:r>
    </w:p>
    <w:p w14:paraId="1AC44F38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Allow limited foreign athlete participation in domestic leagues</w:t>
      </w:r>
    </w:p>
    <w:p w14:paraId="07DCF98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Allow elite retirees to compete abroad under national recall contracts</w:t>
      </w:r>
    </w:p>
    <w:p w14:paraId="46B9CC78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39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769FB6F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9. Promote Olympic Spirit and Social Support</w:t>
      </w:r>
    </w:p>
    <w:p w14:paraId="10682B4F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Strengthen Olympic ideology promotion</w:t>
      </w:r>
    </w:p>
    <w:p w14:paraId="75D13B51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Mobilize societal support</w:t>
      </w:r>
    </w:p>
    <w:p w14:paraId="1F120FA3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Integrate mass sports and elite sport development</w:t>
      </w:r>
    </w:p>
    <w:p w14:paraId="34EA3576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Prepare for future Olympic hosting bids</w:t>
      </w:r>
    </w:p>
    <w:p w14:paraId="56B7D252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40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3CF17C6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V. Implementation Structure</w:t>
      </w:r>
    </w:p>
    <w:p w14:paraId="79BEC6E3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Plan consists of:</w:t>
      </w:r>
    </w:p>
    <w:p w14:paraId="74EF7847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A macro-level </w:t>
      </w:r>
      <w:r>
        <w:rPr>
          <w:rStyle w:val="9"/>
          <w:rFonts w:hint="default" w:ascii="Times New Roman" w:hAnsi="Times New Roman" w:cs="Times New Roman"/>
        </w:rPr>
        <w:t>Outline</w:t>
      </w:r>
    </w:p>
    <w:p w14:paraId="69EFB29C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Sport-specific implementation plans</w:t>
      </w:r>
    </w:p>
    <w:p w14:paraId="55EBF9F2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Investment plans</w:t>
      </w:r>
    </w:p>
    <w:p w14:paraId="5EE2C0FB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Talent projects</w:t>
      </w:r>
    </w:p>
    <w:p w14:paraId="3214E8DF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Science and technology initiatives</w:t>
      </w:r>
    </w:p>
    <w:p w14:paraId="3FF671E2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Coaching programs</w:t>
      </w:r>
    </w:p>
    <w:p w14:paraId="50565B94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Incentive systems</w:t>
      </w:r>
    </w:p>
    <w:p w14:paraId="6C81E98D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Implementation stages follow Olympic cycles (1996–2000; 1998–2002 for winter).</w:t>
      </w:r>
    </w:p>
    <w:p w14:paraId="47B6B1D3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Plan is:</w:t>
      </w:r>
    </w:p>
    <w:p w14:paraId="4D628A49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Systemic</w:t>
      </w:r>
    </w:p>
    <w:p w14:paraId="4DEDC2F7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Layered</w:t>
      </w:r>
    </w:p>
    <w:p w14:paraId="79F7E753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Dynamic (rolling adjustment mechanism)</w:t>
      </w:r>
    </w:p>
    <w:p w14:paraId="28752B90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Coordinated across sectors</w:t>
      </w:r>
    </w:p>
    <w:p w14:paraId="56ECBF4D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Continuous evaluation and recalibration are required to ensure smooth and healthy execution.</w:t>
      </w:r>
    </w:p>
    <w:p w14:paraId="57F115AC">
      <w:pPr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rect id="_x0000_i1041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916BCAE">
      <w:pPr>
        <w:pStyle w:val="2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Core Strategic Significance</w:t>
      </w:r>
    </w:p>
    <w:p w14:paraId="02A86DB2">
      <w:pPr>
        <w:pStyle w:val="6"/>
        <w:keepNext w:val="0"/>
        <w:keepLines w:val="0"/>
        <w:widowControl/>
        <w:suppressLineNumbers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Olympic Glory Plan represents:</w:t>
      </w:r>
    </w:p>
    <w:p w14:paraId="21713DEB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Institutional consolidation of the state-led elite sports system</w:t>
      </w:r>
    </w:p>
    <w:p w14:paraId="5C2CD95E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Strategic resource concentration on medal potential</w:t>
      </w:r>
    </w:p>
    <w:p w14:paraId="30D82A80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Integration of science, market reform, and centralized governance</w:t>
      </w:r>
    </w:p>
    <w:p w14:paraId="138BEFA4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Modernization of China’s elite sport management model</w:t>
      </w:r>
    </w:p>
    <w:p w14:paraId="17ECCF7F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F1D0B"/>
    <w:multiLevelType w:val="multilevel"/>
    <w:tmpl w:val="99DF1D0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A4B446F3"/>
    <w:multiLevelType w:val="multilevel"/>
    <w:tmpl w:val="A4B446F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A54E2A54"/>
    <w:multiLevelType w:val="multilevel"/>
    <w:tmpl w:val="A54E2A5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C89EBD4D"/>
    <w:multiLevelType w:val="multilevel"/>
    <w:tmpl w:val="C89EBD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C8A47409"/>
    <w:multiLevelType w:val="multilevel"/>
    <w:tmpl w:val="C8A4740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D6B500E7"/>
    <w:multiLevelType w:val="multilevel"/>
    <w:tmpl w:val="D6B500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E1D2A8BD"/>
    <w:multiLevelType w:val="multilevel"/>
    <w:tmpl w:val="E1D2A8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E8A4D006"/>
    <w:multiLevelType w:val="multilevel"/>
    <w:tmpl w:val="E8A4D00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F57DF621"/>
    <w:multiLevelType w:val="multilevel"/>
    <w:tmpl w:val="F57DF62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FD5B1736"/>
    <w:multiLevelType w:val="multilevel"/>
    <w:tmpl w:val="FD5B173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070AB15B"/>
    <w:multiLevelType w:val="multilevel"/>
    <w:tmpl w:val="070AB15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0E31F767"/>
    <w:multiLevelType w:val="multilevel"/>
    <w:tmpl w:val="0E31F76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2">
    <w:nsid w:val="15D0A49E"/>
    <w:multiLevelType w:val="multilevel"/>
    <w:tmpl w:val="15D0A4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1FAFDAC4"/>
    <w:multiLevelType w:val="multilevel"/>
    <w:tmpl w:val="1FAFDAC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24E290F7"/>
    <w:multiLevelType w:val="multilevel"/>
    <w:tmpl w:val="24E290F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36CA1DAD"/>
    <w:multiLevelType w:val="multilevel"/>
    <w:tmpl w:val="36CA1DA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5CCBA6F5"/>
    <w:multiLevelType w:val="multilevel"/>
    <w:tmpl w:val="5CCBA6F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7">
    <w:nsid w:val="5EA4DC39"/>
    <w:multiLevelType w:val="multilevel"/>
    <w:tmpl w:val="5EA4DC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8">
    <w:nsid w:val="7514405D"/>
    <w:multiLevelType w:val="multilevel"/>
    <w:tmpl w:val="7514405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9">
    <w:nsid w:val="75C536EF"/>
    <w:multiLevelType w:val="multilevel"/>
    <w:tmpl w:val="75C536E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77FB46AB"/>
    <w:multiLevelType w:val="multilevel"/>
    <w:tmpl w:val="77FB46A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16"/>
  </w:num>
  <w:num w:numId="2">
    <w:abstractNumId w:val="18"/>
  </w:num>
  <w:num w:numId="3">
    <w:abstractNumId w:val="12"/>
  </w:num>
  <w:num w:numId="4">
    <w:abstractNumId w:val="17"/>
  </w:num>
  <w:num w:numId="5">
    <w:abstractNumId w:val="3"/>
  </w:num>
  <w:num w:numId="6">
    <w:abstractNumId w:val="15"/>
  </w:num>
  <w:num w:numId="7">
    <w:abstractNumId w:val="19"/>
  </w:num>
  <w:num w:numId="8">
    <w:abstractNumId w:val="2"/>
  </w:num>
  <w:num w:numId="9">
    <w:abstractNumId w:val="13"/>
  </w:num>
  <w:num w:numId="10">
    <w:abstractNumId w:val="1"/>
  </w:num>
  <w:num w:numId="11">
    <w:abstractNumId w:val="8"/>
  </w:num>
  <w:num w:numId="12">
    <w:abstractNumId w:val="5"/>
  </w:num>
  <w:num w:numId="13">
    <w:abstractNumId w:val="4"/>
  </w:num>
  <w:num w:numId="14">
    <w:abstractNumId w:val="6"/>
  </w:num>
  <w:num w:numId="15">
    <w:abstractNumId w:val="14"/>
  </w:num>
  <w:num w:numId="16">
    <w:abstractNumId w:val="7"/>
  </w:num>
  <w:num w:numId="17">
    <w:abstractNumId w:val="20"/>
  </w:num>
  <w:num w:numId="18">
    <w:abstractNumId w:val="11"/>
  </w:num>
  <w:num w:numId="19">
    <w:abstractNumId w:val="9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YTZhMmQ5YjRkYWU4ZjU1Y2RhODcyN2E4MDQ1YWIifQ=="/>
  </w:docVars>
  <w:rsids>
    <w:rsidRoot w:val="00000000"/>
    <w:rsid w:val="00E93167"/>
    <w:rsid w:val="02C55317"/>
    <w:rsid w:val="054C3D32"/>
    <w:rsid w:val="0AD308D0"/>
    <w:rsid w:val="11720A63"/>
    <w:rsid w:val="118E400A"/>
    <w:rsid w:val="16EF4F5B"/>
    <w:rsid w:val="17445124"/>
    <w:rsid w:val="18215FDC"/>
    <w:rsid w:val="1CF8258F"/>
    <w:rsid w:val="1ECB5101"/>
    <w:rsid w:val="21B61AB9"/>
    <w:rsid w:val="2511775C"/>
    <w:rsid w:val="26D22473"/>
    <w:rsid w:val="34C12DD7"/>
    <w:rsid w:val="37A22B01"/>
    <w:rsid w:val="412B6CE1"/>
    <w:rsid w:val="44F71432"/>
    <w:rsid w:val="45C767DD"/>
    <w:rsid w:val="45D74323"/>
    <w:rsid w:val="47C27346"/>
    <w:rsid w:val="499D584B"/>
    <w:rsid w:val="4C326C11"/>
    <w:rsid w:val="50C10F02"/>
    <w:rsid w:val="52AA2CA4"/>
    <w:rsid w:val="57D41D25"/>
    <w:rsid w:val="5A9F1012"/>
    <w:rsid w:val="6467502C"/>
    <w:rsid w:val="648C180A"/>
    <w:rsid w:val="68220CE6"/>
    <w:rsid w:val="691B2548"/>
    <w:rsid w:val="6BCC55E2"/>
    <w:rsid w:val="6C47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ind w:firstLine="643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480" w:beforeLines="0" w:after="360" w:afterLines="0" w:line="240" w:lineRule="auto"/>
      <w:ind w:firstLine="0" w:firstLineChars="0"/>
      <w:jc w:val="left"/>
      <w:outlineLvl w:val="0"/>
    </w:pPr>
    <w:rPr>
      <w:rFonts w:ascii="Calibri" w:hAnsi="Calibri" w:eastAsia="黑体" w:cs="Times New Roman"/>
      <w:b/>
      <w:kern w:val="44"/>
      <w:sz w:val="32"/>
      <w:szCs w:val="22"/>
    </w:rPr>
  </w:style>
  <w:style w:type="paragraph" w:styleId="3">
    <w:name w:val="heading 2"/>
    <w:basedOn w:val="1"/>
    <w:next w:val="1"/>
    <w:link w:val="12"/>
    <w:autoRedefine/>
    <w:semiHidden/>
    <w:unhideWhenUsed/>
    <w:qFormat/>
    <w:uiPriority w:val="0"/>
    <w:pPr>
      <w:spacing w:line="240" w:lineRule="auto"/>
      <w:ind w:firstLine="0" w:firstLineChars="0"/>
      <w:jc w:val="left"/>
      <w:outlineLvl w:val="1"/>
    </w:pPr>
    <w:rPr>
      <w:rFonts w:eastAsia="黑体"/>
      <w:sz w:val="28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40" w:beforeAutospacing="0" w:after="120" w:afterAutospacing="0" w:line="240" w:lineRule="auto"/>
      <w:ind w:firstLine="0" w:firstLineChars="0"/>
      <w:jc w:val="left"/>
      <w:outlineLvl w:val="2"/>
    </w:pPr>
    <w:rPr>
      <w:rFonts w:eastAsia="黑体"/>
      <w:sz w:val="2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note text"/>
    <w:basedOn w:val="1"/>
    <w:qFormat/>
    <w:uiPriority w:val="0"/>
    <w:pPr>
      <w:snapToGrid w:val="0"/>
      <w:spacing w:line="240" w:lineRule="auto"/>
      <w:ind w:firstLine="0" w:firstLineChars="0"/>
      <w:jc w:val="left"/>
    </w:pPr>
    <w:rPr>
      <w:sz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customStyle="1" w:styleId="11">
    <w:name w:val="标题 1 Char"/>
    <w:link w:val="2"/>
    <w:qFormat/>
    <w:uiPriority w:val="0"/>
    <w:rPr>
      <w:rFonts w:ascii="Calibri" w:hAnsi="Calibri" w:eastAsia="黑体" w:cs="Times New Roman"/>
      <w:b/>
      <w:kern w:val="44"/>
      <w:sz w:val="32"/>
      <w:szCs w:val="22"/>
      <w:lang w:val="en-US" w:eastAsia="zh-CN" w:bidi="ar-SA"/>
    </w:rPr>
  </w:style>
  <w:style w:type="character" w:customStyle="1" w:styleId="12">
    <w:name w:val="标题 2 Char"/>
    <w:link w:val="3"/>
    <w:qFormat/>
    <w:uiPriority w:val="0"/>
    <w:rPr>
      <w:rFonts w:ascii="Times New Roman" w:hAnsi="Times New Roman" w:eastAsia="黑体" w:cstheme="minorBidi"/>
      <w:kern w:val="2"/>
      <w:sz w:val="28"/>
      <w:lang w:val="en-US" w:eastAsia="zh-CN" w:bidi="ar-SA"/>
    </w:rPr>
  </w:style>
  <w:style w:type="character" w:customStyle="1" w:styleId="13">
    <w:name w:val="标题 3 Char"/>
    <w:link w:val="4"/>
    <w:qFormat/>
    <w:uiPriority w:val="0"/>
    <w:rPr>
      <w:rFonts w:ascii="Times New Roman" w:hAnsi="Times New Roman" w:eastAsia="黑体"/>
      <w:sz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10424</Words>
  <Characters>10550</Characters>
  <Lines>0</Lines>
  <Paragraphs>0</Paragraphs>
  <TotalTime>39</TotalTime>
  <ScaleCrop>false</ScaleCrop>
  <LinksUpToDate>false</LinksUpToDate>
  <CharactersWithSpaces>10715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2023-04-16T13:18:00Z</dcterms:created>
  <dc:creator>shiyi</dc:creator>
  <cp:lastModifiedBy>CI</cp:lastModifiedBy>
  <dcterms:modified xsi:type="dcterms:W3CDTF">2026-03-25T01:08:52Z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3F7106B95BBB4F30A81939FF8BCAD848_13</vt:lpwstr>
  </property>
  <property fmtid="{D5CDD505-2E9C-101B-9397-08002B2CF9AE}" pid="4" name="KSOTemplateDocerSaveRecord">
    <vt:lpwstr>eyJoZGlkIjoiOTM3YTZhMmQ5YjRkYWU4ZjU1Y2RhODcyN2E4MDQ1YWIiLCJ1c2VySWQiOiI0MzUzNTQ5NTIifQ==</vt:lpwstr>
  </property>
</Properties>
</file>